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49FF" w:rsidRDefault="00A22C8C">
      <w:r>
        <w:rPr>
          <w:noProof/>
          <w:lang w:eastAsia="ru-RU"/>
        </w:rPr>
        <w:drawing>
          <wp:inline distT="0" distB="0" distL="0" distR="0" wp14:anchorId="3785342B" wp14:editId="0C2F15FD">
            <wp:extent cx="5940425" cy="4455160"/>
            <wp:effectExtent l="0" t="0" r="3175" b="2540"/>
            <wp:docPr id="1" name="Рисунок 1" descr="Виды соединений в комбинаторике - презентация по Алгебр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Виды соединений в комбинаторике - презентация по Алгебре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788B" w:rsidRPr="0096438B" w:rsidRDefault="0077788B" w:rsidP="0077788B">
      <w:pPr>
        <w:shd w:val="clear" w:color="auto" w:fill="FFFFFF"/>
        <w:spacing w:after="30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A5F8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Комбинаторика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-это раздел математики, изучающий дискретные объекты, множества (сочетания, перестановки, размещения и перечисления элементов) и отношения на них (например, частичного порядка).</w:t>
      </w:r>
    </w:p>
    <w:p w:rsidR="0077788B" w:rsidRPr="0096438B" w:rsidRDefault="0077788B" w:rsidP="0077788B">
      <w:pPr>
        <w:shd w:val="clear" w:color="auto" w:fill="FFFFFF"/>
        <w:spacing w:after="30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Термин «комбинаторика» был введён в математический обиход Лейбницем, который в 1666 году опубликовал свой труд «Рассуждения о комбинаторном искусстве».</w:t>
      </w:r>
    </w:p>
    <w:p w:rsidR="0077788B" w:rsidRDefault="0077788B" w:rsidP="0077788B">
      <w:pP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A5F8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Архитектурная комбинаторика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– это раздел архитектурной теории, изучающий вопросы формообразования на основе различных комбинаций.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Архитектурная комбинаторика объединяет в себе концептуальную и формальную комбинаторику.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Концептуальная комбинаторика- это подбор различных концепций, идей, принципов для решения поставленных задач, образование из них любых возможных комбинаций, замена одних идей, принципов, схем и т.п. другими, корректирование, трансформация проектных идей .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 xml:space="preserve">Формальная комбинаторика- интерпретация идеи, принципа, образа, схемы в комбинациях материальных элементов формы и их качеств, </w:t>
      </w:r>
      <w:proofErr w:type="spellStart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опредмечивание</w:t>
      </w:r>
      <w:proofErr w:type="spellEnd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идеи с помощью комбинаций элементов и качеств.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 xml:space="preserve">Архитектурная комбинаторика проявляется, если сравнивать повторяющиеся устойчивые формы, которые можно отнести к категории- </w:t>
      </w:r>
      <w:proofErr w:type="spellStart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морфотипы</w:t>
      </w:r>
      <w:proofErr w:type="spellEnd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 xml:space="preserve">При этом </w:t>
      </w:r>
      <w:proofErr w:type="spellStart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морфотипы</w:t>
      </w:r>
      <w:proofErr w:type="spellEnd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существуют уже столетиями и только из века в век видоизменяются в рамках другого стиля.</w:t>
      </w:r>
    </w:p>
    <w:p w:rsidR="00A22C8C" w:rsidRDefault="00A22C8C" w:rsidP="0077788B">
      <w:pPr>
        <w:shd w:val="clear" w:color="auto" w:fill="FFFFFF"/>
        <w:spacing w:after="300" w:line="240" w:lineRule="auto"/>
        <w:jc w:val="both"/>
      </w:pPr>
    </w:p>
    <w:p w:rsidR="0077788B" w:rsidRDefault="0077788B" w:rsidP="0077788B">
      <w:pPr>
        <w:shd w:val="clear" w:color="auto" w:fill="FFFFFF"/>
        <w:spacing w:after="300" w:line="240" w:lineRule="auto"/>
        <w:jc w:val="both"/>
      </w:pPr>
    </w:p>
    <w:p w:rsidR="0077788B" w:rsidRDefault="0077788B" w:rsidP="0077788B">
      <w:pPr>
        <w:shd w:val="clear" w:color="auto" w:fill="FFFFFF"/>
        <w:spacing w:after="300" w:line="240" w:lineRule="auto"/>
        <w:jc w:val="both"/>
      </w:pPr>
    </w:p>
    <w:p w:rsidR="0077788B" w:rsidRPr="009A5F8F" w:rsidRDefault="0077788B" w:rsidP="0077788B">
      <w:pPr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9A5F8F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lastRenderedPageBreak/>
        <w:t xml:space="preserve">К примеру </w:t>
      </w:r>
      <w:proofErr w:type="spellStart"/>
      <w:r w:rsidRPr="009A5F8F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морфотип</w:t>
      </w:r>
      <w:proofErr w:type="spellEnd"/>
      <w:r w:rsidRPr="009A5F8F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-</w:t>
      </w:r>
      <w:r w:rsidRPr="009A5F8F">
        <w:rPr>
          <w:rFonts w:ascii="Verdana" w:eastAsia="Times New Roman" w:hAnsi="Verdana" w:cs="Times New Roman"/>
          <w:b/>
          <w:bCs/>
          <w:color w:val="000000"/>
          <w:sz w:val="24"/>
          <w:szCs w:val="24"/>
          <w:lang w:eastAsia="ru-RU"/>
        </w:rPr>
        <w:t> Портал</w:t>
      </w:r>
      <w:r w:rsidRPr="009A5F8F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:</w:t>
      </w:r>
    </w:p>
    <w:p w:rsidR="0077788B" w:rsidRDefault="0077788B" w:rsidP="0077788B">
      <w:pPr>
        <w:shd w:val="clear" w:color="auto" w:fill="FFFFFF"/>
        <w:spacing w:after="300" w:line="240" w:lineRule="auto"/>
        <w:jc w:val="both"/>
      </w:pPr>
      <w:r w:rsidRPr="0096438B">
        <w:rPr>
          <w:rFonts w:ascii="Verdana" w:eastAsia="Times New Roman" w:hAnsi="Verdana" w:cs="Times New Roman"/>
          <w:noProof/>
          <w:color w:val="706F6F"/>
          <w:sz w:val="20"/>
          <w:szCs w:val="20"/>
          <w:lang w:eastAsia="ru-RU"/>
        </w:rPr>
        <w:drawing>
          <wp:inline distT="0" distB="0" distL="0" distR="0" wp14:anchorId="324BCB3E" wp14:editId="20C0CEFC">
            <wp:extent cx="2878379" cy="3562350"/>
            <wp:effectExtent l="0" t="0" r="0" b="0"/>
            <wp:docPr id="2" name="Рисунок 2" descr="Собор Нотр Дам в Амьене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Собор Нотр Дам в Амьене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1795" cy="359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96438B">
        <w:rPr>
          <w:rFonts w:ascii="Verdana" w:eastAsia="Times New Roman" w:hAnsi="Verdana" w:cs="Times New Roman"/>
          <w:noProof/>
          <w:color w:val="706F6F"/>
          <w:sz w:val="20"/>
          <w:szCs w:val="20"/>
          <w:lang w:eastAsia="ru-RU"/>
        </w:rPr>
        <w:drawing>
          <wp:inline distT="0" distB="0" distL="0" distR="0" wp14:anchorId="1075A7A1" wp14:editId="0CAC8230">
            <wp:extent cx="2721464" cy="3552825"/>
            <wp:effectExtent l="0" t="0" r="3175" b="0"/>
            <wp:docPr id="3" name="Рисунок 3" descr="Домский собор / Италия / 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Домский собор / Италия / 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9152" cy="3562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788B" w:rsidRPr="0096438B" w:rsidRDefault="0077788B" w:rsidP="0077788B">
      <w:pPr>
        <w:shd w:val="clear" w:color="auto" w:fill="FFFFFF"/>
        <w:spacing w:after="30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 число комбинаторных изменяемых характеристик здесь входят:</w:t>
      </w:r>
    </w:p>
    <w:p w:rsidR="0077788B" w:rsidRPr="0096438B" w:rsidRDefault="0077788B" w:rsidP="0077788B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размеры и пропорции портала;</w:t>
      </w:r>
    </w:p>
    <w:p w:rsidR="0077788B" w:rsidRPr="0096438B" w:rsidRDefault="0077788B" w:rsidP="0077788B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размеры и пропорции входного проема;</w:t>
      </w:r>
    </w:p>
    <w:p w:rsidR="0077788B" w:rsidRPr="0096438B" w:rsidRDefault="0077788B" w:rsidP="0077788B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конфигур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ация завершающей части проема (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тип арки, прямая балка и т.п.);</w:t>
      </w:r>
    </w:p>
    <w:p w:rsidR="0077788B" w:rsidRPr="0096438B" w:rsidRDefault="0077788B" w:rsidP="0077788B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горизонтальные и вертикальные членения всего портала;</w:t>
      </w:r>
    </w:p>
    <w:p w:rsidR="0077788B" w:rsidRPr="0096438B" w:rsidRDefault="0077788B" w:rsidP="0077788B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характер завершающей части портала;</w:t>
      </w:r>
    </w:p>
    <w:p w:rsidR="0077788B" w:rsidRPr="0096438B" w:rsidRDefault="0077788B" w:rsidP="0077788B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Стилистические признаки;</w:t>
      </w:r>
    </w:p>
    <w:p w:rsidR="0077788B" w:rsidRPr="0096438B" w:rsidRDefault="0077788B" w:rsidP="0077788B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материал и конструкция;</w:t>
      </w:r>
    </w:p>
    <w:p w:rsidR="0077788B" w:rsidRPr="0096438B" w:rsidRDefault="0077788B" w:rsidP="0077788B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архитектурные детали;</w:t>
      </w:r>
    </w:p>
    <w:p w:rsidR="0077788B" w:rsidRPr="0096438B" w:rsidRDefault="0077788B" w:rsidP="0077788B">
      <w:pPr>
        <w:numPr>
          <w:ilvl w:val="0"/>
          <w:numId w:val="1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Знаковое содержание (вход в храм, во дворец, в жилой дом, для массовой публики, реклама и т.д.)</w:t>
      </w:r>
    </w:p>
    <w:p w:rsidR="0077788B" w:rsidRDefault="0077788B" w:rsidP="0077788B">
      <w:pPr>
        <w:shd w:val="clear" w:color="auto" w:fill="FFFFFF"/>
        <w:spacing w:after="300" w:line="240" w:lineRule="auto"/>
        <w:jc w:val="both"/>
      </w:pPr>
    </w:p>
    <w:p w:rsidR="00BB4869" w:rsidRDefault="00BB4869" w:rsidP="0077788B">
      <w:pPr>
        <w:shd w:val="clear" w:color="auto" w:fill="FFFFFF"/>
        <w:spacing w:after="300" w:line="240" w:lineRule="auto"/>
        <w:jc w:val="both"/>
      </w:pPr>
    </w:p>
    <w:p w:rsidR="00BB4869" w:rsidRDefault="00BB4869" w:rsidP="0077788B">
      <w:pPr>
        <w:shd w:val="clear" w:color="auto" w:fill="FFFFFF"/>
        <w:spacing w:after="300" w:line="240" w:lineRule="auto"/>
        <w:jc w:val="both"/>
      </w:pPr>
    </w:p>
    <w:p w:rsidR="00BB4869" w:rsidRDefault="00BB4869" w:rsidP="0077788B">
      <w:pPr>
        <w:shd w:val="clear" w:color="auto" w:fill="FFFFFF"/>
        <w:spacing w:after="300" w:line="240" w:lineRule="auto"/>
        <w:jc w:val="both"/>
      </w:pPr>
    </w:p>
    <w:p w:rsidR="00BB4869" w:rsidRDefault="00BB4869" w:rsidP="0077788B">
      <w:pPr>
        <w:shd w:val="clear" w:color="auto" w:fill="FFFFFF"/>
        <w:spacing w:after="300" w:line="240" w:lineRule="auto"/>
        <w:jc w:val="both"/>
      </w:pPr>
    </w:p>
    <w:p w:rsidR="00BB4869" w:rsidRDefault="00BB4869" w:rsidP="0077788B">
      <w:pPr>
        <w:shd w:val="clear" w:color="auto" w:fill="FFFFFF"/>
        <w:spacing w:after="300" w:line="240" w:lineRule="auto"/>
        <w:jc w:val="both"/>
      </w:pPr>
    </w:p>
    <w:p w:rsidR="00BB4869" w:rsidRDefault="00BB4869" w:rsidP="0077788B">
      <w:pPr>
        <w:shd w:val="clear" w:color="auto" w:fill="FFFFFF"/>
        <w:spacing w:after="300" w:line="240" w:lineRule="auto"/>
        <w:jc w:val="both"/>
      </w:pPr>
    </w:p>
    <w:p w:rsidR="00BB4869" w:rsidRDefault="00BB4869" w:rsidP="0077788B">
      <w:pPr>
        <w:shd w:val="clear" w:color="auto" w:fill="FFFFFF"/>
        <w:spacing w:after="300" w:line="240" w:lineRule="auto"/>
        <w:jc w:val="both"/>
        <w:rPr>
          <w:rFonts w:ascii="Verdana" w:eastAsia="Times New Roman" w:hAnsi="Verdana" w:cs="Times New Roman"/>
          <w:b/>
          <w:color w:val="000000"/>
          <w:sz w:val="24"/>
          <w:szCs w:val="24"/>
          <w:lang w:eastAsia="ru-RU"/>
        </w:rPr>
      </w:pPr>
      <w:r w:rsidRPr="009A5F8F">
        <w:rPr>
          <w:rFonts w:ascii="Verdana" w:eastAsia="Times New Roman" w:hAnsi="Verdana" w:cs="Times New Roman"/>
          <w:b/>
          <w:color w:val="000000"/>
          <w:sz w:val="24"/>
          <w:szCs w:val="24"/>
          <w:lang w:eastAsia="ru-RU"/>
        </w:rPr>
        <w:lastRenderedPageBreak/>
        <w:t>архитектурные профили</w:t>
      </w:r>
    </w:p>
    <w:p w:rsidR="00BB4869" w:rsidRDefault="00BB4869" w:rsidP="0077788B">
      <w:pPr>
        <w:shd w:val="clear" w:color="auto" w:fill="FFFFFF"/>
        <w:spacing w:after="300" w:line="240" w:lineRule="auto"/>
        <w:jc w:val="both"/>
      </w:pPr>
      <w:r w:rsidRPr="0096438B">
        <w:rPr>
          <w:rFonts w:ascii="Verdana" w:eastAsia="Times New Roman" w:hAnsi="Verdana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7D621AB9" wp14:editId="37A81408">
            <wp:extent cx="5940425" cy="2681605"/>
            <wp:effectExtent l="0" t="0" r="3175" b="4445"/>
            <wp:docPr id="4" name="Рисунок 4" descr="Варианты изменения портала. /Комбинаторика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Варианты изменения портала. /Комбинаторика/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81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869" w:rsidRPr="0096438B" w:rsidRDefault="00BB4869" w:rsidP="00BB4869">
      <w:pPr>
        <w:shd w:val="clear" w:color="auto" w:fill="FFFFFF"/>
        <w:spacing w:after="30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Еще один пример архитектурной комбинаторики в более мелких деталях – архитектурные профили, в которых тоже меняются свойственные им признаки.</w:t>
      </w:r>
    </w:p>
    <w:p w:rsidR="00BB4869" w:rsidRDefault="00BB4869" w:rsidP="0077788B">
      <w:pPr>
        <w:shd w:val="clear" w:color="auto" w:fill="FFFFFF"/>
        <w:spacing w:after="300" w:line="240" w:lineRule="auto"/>
        <w:jc w:val="both"/>
      </w:pPr>
      <w:r w:rsidRPr="0096438B">
        <w:rPr>
          <w:rFonts w:ascii="Verdana" w:eastAsia="Times New Roman" w:hAnsi="Verdana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3F2DA837" wp14:editId="559B242A">
            <wp:extent cx="5940425" cy="2978150"/>
            <wp:effectExtent l="0" t="0" r="0" b="0"/>
            <wp:docPr id="5" name="Рисунок 5" descr="Капитель. /Комбинаторика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Капитель. /Комбинаторика/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7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869" w:rsidRPr="0096438B" w:rsidRDefault="00BB4869" w:rsidP="00BB4869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u w:val="single"/>
          <w:lang w:eastAsia="ru-RU"/>
        </w:rPr>
        <w:t>К ним относятся:</w:t>
      </w:r>
    </w:p>
    <w:p w:rsidR="00BB4869" w:rsidRPr="0096438B" w:rsidRDefault="00BB4869" w:rsidP="00BB4869">
      <w:pPr>
        <w:numPr>
          <w:ilvl w:val="0"/>
          <w:numId w:val="2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набор образующих элементов (полочка, </w:t>
      </w:r>
      <w:proofErr w:type="spellStart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скоция</w:t>
      </w:r>
      <w:proofErr w:type="spellEnd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, валик, выступ, гусек и т.д.)</w:t>
      </w:r>
    </w:p>
    <w:p w:rsidR="00BB4869" w:rsidRPr="0096438B" w:rsidRDefault="00BB4869" w:rsidP="00BB4869">
      <w:pPr>
        <w:numPr>
          <w:ilvl w:val="0"/>
          <w:numId w:val="2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сечение этих элементов (высота, вынос, начертание кривых линий);</w:t>
      </w:r>
    </w:p>
    <w:p w:rsidR="00BB4869" w:rsidRPr="0096438B" w:rsidRDefault="00BB4869" w:rsidP="00BB4869">
      <w:pPr>
        <w:numPr>
          <w:ilvl w:val="0"/>
          <w:numId w:val="2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сочетание элементов, порядок их расположения относительно друг друга;</w:t>
      </w:r>
    </w:p>
    <w:p w:rsidR="00BB4869" w:rsidRPr="0096438B" w:rsidRDefault="00BB4869" w:rsidP="00BB4869">
      <w:pPr>
        <w:numPr>
          <w:ilvl w:val="0"/>
          <w:numId w:val="2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число элементов в профиле;</w:t>
      </w:r>
    </w:p>
    <w:p w:rsidR="00BB4869" w:rsidRDefault="00BB4869" w:rsidP="00BB4869">
      <w:pPr>
        <w:numPr>
          <w:ilvl w:val="0"/>
          <w:numId w:val="2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степень соответствия канону (например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-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ордеру).</w:t>
      </w:r>
    </w:p>
    <w:p w:rsidR="00BB4869" w:rsidRDefault="00BB4869" w:rsidP="0077788B">
      <w:pPr>
        <w:shd w:val="clear" w:color="auto" w:fill="FFFFFF"/>
        <w:spacing w:after="300" w:line="240" w:lineRule="auto"/>
        <w:jc w:val="both"/>
      </w:pPr>
    </w:p>
    <w:p w:rsidR="00BB4869" w:rsidRDefault="00BB4869" w:rsidP="0077788B">
      <w:pPr>
        <w:shd w:val="clear" w:color="auto" w:fill="FFFFFF"/>
        <w:spacing w:after="300" w:line="240" w:lineRule="auto"/>
        <w:jc w:val="both"/>
      </w:pPr>
    </w:p>
    <w:p w:rsidR="00BB4869" w:rsidRDefault="00BB4869" w:rsidP="00BB4869">
      <w:p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b/>
          <w:color w:val="000000"/>
          <w:sz w:val="24"/>
          <w:szCs w:val="24"/>
          <w:lang w:eastAsia="ru-RU"/>
        </w:rPr>
      </w:pPr>
      <w:r w:rsidRPr="009A5F8F">
        <w:rPr>
          <w:rFonts w:ascii="Verdana" w:eastAsia="Times New Roman" w:hAnsi="Verdana" w:cs="Times New Roman"/>
          <w:b/>
          <w:color w:val="000000"/>
          <w:sz w:val="24"/>
          <w:szCs w:val="24"/>
          <w:lang w:eastAsia="ru-RU"/>
        </w:rPr>
        <w:lastRenderedPageBreak/>
        <w:t>алгоритм процесса</w:t>
      </w:r>
    </w:p>
    <w:p w:rsidR="00BB4869" w:rsidRDefault="00BB4869" w:rsidP="00BB4869">
      <w:p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b/>
          <w:color w:val="000000"/>
          <w:sz w:val="24"/>
          <w:szCs w:val="24"/>
          <w:lang w:eastAsia="ru-RU"/>
        </w:rPr>
      </w:pPr>
      <w:r w:rsidRPr="0096438B">
        <w:rPr>
          <w:rFonts w:ascii="Verdana" w:eastAsia="Times New Roman" w:hAnsi="Verdana" w:cs="Times New Roman"/>
          <w:noProof/>
          <w:color w:val="706F6F"/>
          <w:sz w:val="20"/>
          <w:szCs w:val="20"/>
          <w:lang w:eastAsia="ru-RU"/>
        </w:rPr>
        <w:drawing>
          <wp:inline distT="0" distB="0" distL="0" distR="0" wp14:anchorId="48D3A6EC" wp14:editId="7AB795C1">
            <wp:extent cx="3619500" cy="2905125"/>
            <wp:effectExtent l="0" t="0" r="0" b="9525"/>
            <wp:docPr id="6" name="Рисунок 6" descr="Варианты изменения свойств профиля /Комбинаторика/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Варианты изменения свойств профиля /Комбинаторика/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869" w:rsidRDefault="00BB4869" w:rsidP="00BB4869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Необходимо отметить, что комбинаторика осуществляется по многим направлениям и не сводится к простым перестановкам элементов и их сочетаниям. Это нечто больше, чем геометрическая игра с формой.</w:t>
      </w:r>
    </w:p>
    <w:p w:rsidR="00BB4869" w:rsidRDefault="00BB4869" w:rsidP="00BB4869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За внешним, видимыми изменениями формы существует еще одна комбинаторная сфера – это сфера идей, принципов, а также утилитарных, информативных эстетических и др. функций. Однако этот концептуальный и функциональный уровень комбинаторики изучен крайне мало.</w:t>
      </w:r>
    </w:p>
    <w:p w:rsidR="00BB4869" w:rsidRPr="0096438B" w:rsidRDefault="00BB4869" w:rsidP="00BB4869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Анализ вариантов </w:t>
      </w:r>
      <w:proofErr w:type="spellStart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морфотипов</w:t>
      </w:r>
      <w:proofErr w:type="spellEnd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может дать ответ на вопрос о закономерности комбинаторики. Существует ли она? И в чем она заключается? Можно ли на ее основе создать алгоритм процесса?</w:t>
      </w:r>
    </w:p>
    <w:p w:rsidR="00BB4869" w:rsidRPr="0096438B" w:rsidRDefault="00BB4869" w:rsidP="00BB4869">
      <w:pPr>
        <w:shd w:val="clear" w:color="auto" w:fill="FFFFFF"/>
        <w:spacing w:before="30" w:after="30" w:line="240" w:lineRule="auto"/>
        <w:jc w:val="both"/>
        <w:outlineLvl w:val="2"/>
        <w:rPr>
          <w:rFonts w:ascii="Microsoft JhengHei" w:eastAsia="Microsoft JhengHei" w:hAnsi="Microsoft JhengHei" w:cs="Times New Roman"/>
          <w:b/>
          <w:bCs/>
          <w:color w:val="000000"/>
          <w:sz w:val="27"/>
          <w:szCs w:val="27"/>
          <w:lang w:eastAsia="ru-RU"/>
        </w:rPr>
      </w:pPr>
      <w:r w:rsidRPr="0096438B">
        <w:rPr>
          <w:rFonts w:ascii="Calibri" w:eastAsia="Microsoft JhengHei" w:hAnsi="Calibri" w:cs="Calibri"/>
          <w:b/>
          <w:bCs/>
          <w:color w:val="000000"/>
          <w:sz w:val="27"/>
          <w:szCs w:val="27"/>
          <w:lang w:eastAsia="ru-RU"/>
        </w:rPr>
        <w:t>ОСНОВНЫЕ</w:t>
      </w:r>
      <w:r w:rsidRPr="0096438B">
        <w:rPr>
          <w:rFonts w:ascii="Microsoft JhengHei" w:eastAsia="Microsoft JhengHei" w:hAnsi="Microsoft JhengHei" w:cs="Times New Roman" w:hint="eastAsia"/>
          <w:b/>
          <w:bCs/>
          <w:color w:val="000000"/>
          <w:sz w:val="27"/>
          <w:szCs w:val="27"/>
          <w:lang w:eastAsia="ru-RU"/>
        </w:rPr>
        <w:t xml:space="preserve"> </w:t>
      </w:r>
      <w:r w:rsidRPr="0096438B">
        <w:rPr>
          <w:rFonts w:ascii="Calibri" w:eastAsia="Microsoft JhengHei" w:hAnsi="Calibri" w:cs="Calibri"/>
          <w:b/>
          <w:bCs/>
          <w:color w:val="000000"/>
          <w:sz w:val="27"/>
          <w:szCs w:val="27"/>
          <w:lang w:eastAsia="ru-RU"/>
        </w:rPr>
        <w:t>ОПЕРАЦИИ</w:t>
      </w:r>
    </w:p>
    <w:p w:rsidR="00BB4869" w:rsidRDefault="00BB4869" w:rsidP="00BB4869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На концептуальном уровне основной операцией является подбор и объединение 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идей, образов, принципов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, призванных инициировать процесс формального комбинирования. Идеи могут быть главными и вспомогательными. Из их сочетания складывается идейная среда, питающая формальный уровень комбинаторики.</w:t>
      </w:r>
    </w:p>
    <w:p w:rsidR="00BB4869" w:rsidRPr="0096438B" w:rsidRDefault="00BB4869" w:rsidP="00BB4869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Спектр формальных операций значительно шире. Они делятся на четыре группы:</w:t>
      </w:r>
    </w:p>
    <w:p w:rsidR="00BB4869" w:rsidRPr="0096438B" w:rsidRDefault="00BB4869" w:rsidP="00BB4869">
      <w:pPr>
        <w:numPr>
          <w:ilvl w:val="0"/>
          <w:numId w:val="3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A5F8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1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 Выбор и замена элементов</w:t>
      </w:r>
    </w:p>
    <w:p w:rsidR="00BB4869" w:rsidRPr="0096438B" w:rsidRDefault="00BB4869" w:rsidP="00BB4869">
      <w:pPr>
        <w:numPr>
          <w:ilvl w:val="0"/>
          <w:numId w:val="3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A5F8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2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 Изменение качеств элементов, в том числе:</w:t>
      </w:r>
    </w:p>
    <w:p w:rsidR="00BB4869" w:rsidRPr="0096438B" w:rsidRDefault="00BB4869" w:rsidP="00BB4869">
      <w:pPr>
        <w:numPr>
          <w:ilvl w:val="0"/>
          <w:numId w:val="4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изменение конфигурации;</w:t>
      </w:r>
    </w:p>
    <w:p w:rsidR="00BB4869" w:rsidRPr="0096438B" w:rsidRDefault="00BB4869" w:rsidP="00BB4869">
      <w:pPr>
        <w:numPr>
          <w:ilvl w:val="0"/>
          <w:numId w:val="4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изменение размеров;</w:t>
      </w:r>
    </w:p>
    <w:p w:rsidR="00BB4869" w:rsidRPr="0096438B" w:rsidRDefault="00BB4869" w:rsidP="00BB4869">
      <w:pPr>
        <w:numPr>
          <w:ilvl w:val="0"/>
          <w:numId w:val="4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раскрашивание (т.е. присвоение негеометрических свойств)</w:t>
      </w:r>
    </w:p>
    <w:p w:rsidR="00BB4869" w:rsidRPr="0096438B" w:rsidRDefault="00BB4869" w:rsidP="00BB4869">
      <w:pPr>
        <w:numPr>
          <w:ilvl w:val="0"/>
          <w:numId w:val="5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A5F8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3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.Позиционирование элементов, в том числе:</w:t>
      </w:r>
    </w:p>
    <w:p w:rsidR="00BB4869" w:rsidRPr="0096438B" w:rsidRDefault="00BB4869" w:rsidP="00BB4869">
      <w:pPr>
        <w:numPr>
          <w:ilvl w:val="0"/>
          <w:numId w:val="6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изменение интервала между элементами;</w:t>
      </w:r>
    </w:p>
    <w:p w:rsidR="00BB4869" w:rsidRPr="0096438B" w:rsidRDefault="00BB4869" w:rsidP="00BB4869">
      <w:pPr>
        <w:numPr>
          <w:ilvl w:val="0"/>
          <w:numId w:val="6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наслоение фигур;</w:t>
      </w:r>
    </w:p>
    <w:p w:rsidR="00BB4869" w:rsidRPr="0096438B" w:rsidRDefault="00BB4869" w:rsidP="00BB4869">
      <w:pPr>
        <w:numPr>
          <w:ilvl w:val="0"/>
          <w:numId w:val="6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вписывание фигур;</w:t>
      </w:r>
    </w:p>
    <w:p w:rsidR="00BB4869" w:rsidRPr="0096438B" w:rsidRDefault="00BB4869" w:rsidP="00BB4869">
      <w:pPr>
        <w:numPr>
          <w:ilvl w:val="0"/>
          <w:numId w:val="6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блокировка элементов и фигур.</w:t>
      </w:r>
    </w:p>
    <w:p w:rsidR="00BB4869" w:rsidRPr="0096438B" w:rsidRDefault="00BB4869" w:rsidP="00BB4869">
      <w:pPr>
        <w:numPr>
          <w:ilvl w:val="0"/>
          <w:numId w:val="7"/>
        </w:num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A5F8F">
        <w:rPr>
          <w:rFonts w:ascii="Verdana" w:eastAsia="Times New Roman" w:hAnsi="Verdana" w:cs="Times New Roman"/>
          <w:b/>
          <w:color w:val="000000"/>
          <w:sz w:val="20"/>
          <w:szCs w:val="20"/>
          <w:lang w:eastAsia="ru-RU"/>
        </w:rPr>
        <w:t>4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 Изменение количества элементов</w:t>
      </w:r>
    </w:p>
    <w:p w:rsidR="00BB4869" w:rsidRDefault="00BB4869" w:rsidP="00BB4869">
      <w:pPr>
        <w:shd w:val="clear" w:color="auto" w:fill="FFFFFF"/>
        <w:spacing w:after="30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 помощью этих операций создаются любые сочетания из любых элементов. В живом творческом процессе применяют чаще всего по нескольку операций одновременно или последовательно.</w:t>
      </w:r>
    </w:p>
    <w:p w:rsidR="00BB4869" w:rsidRDefault="00BB4869" w:rsidP="00BB4869">
      <w:pPr>
        <w:shd w:val="clear" w:color="auto" w:fill="FFFFFF"/>
        <w:spacing w:before="30" w:after="30" w:line="240" w:lineRule="auto"/>
        <w:jc w:val="both"/>
        <w:outlineLvl w:val="2"/>
        <w:rPr>
          <w:rFonts w:ascii="Calibri" w:eastAsia="Microsoft JhengHei" w:hAnsi="Calibri" w:cs="Calibri"/>
          <w:b/>
          <w:bCs/>
          <w:color w:val="000000"/>
          <w:sz w:val="27"/>
          <w:szCs w:val="27"/>
          <w:lang w:eastAsia="ru-RU"/>
        </w:rPr>
      </w:pPr>
      <w:r w:rsidRPr="0096438B">
        <w:rPr>
          <w:rFonts w:ascii="Calibri" w:eastAsia="Microsoft JhengHei" w:hAnsi="Calibri" w:cs="Calibri"/>
          <w:b/>
          <w:bCs/>
          <w:color w:val="000000"/>
          <w:sz w:val="27"/>
          <w:szCs w:val="27"/>
          <w:lang w:eastAsia="ru-RU"/>
        </w:rPr>
        <w:lastRenderedPageBreak/>
        <w:t>ПЛОСКИЕ</w:t>
      </w:r>
      <w:r w:rsidRPr="0096438B">
        <w:rPr>
          <w:rFonts w:ascii="Microsoft JhengHei" w:eastAsia="Microsoft JhengHei" w:hAnsi="Microsoft JhengHei" w:cs="Times New Roman" w:hint="eastAsia"/>
          <w:b/>
          <w:bCs/>
          <w:color w:val="000000"/>
          <w:sz w:val="27"/>
          <w:szCs w:val="27"/>
          <w:lang w:eastAsia="ru-RU"/>
        </w:rPr>
        <w:t xml:space="preserve"> </w:t>
      </w:r>
      <w:r w:rsidRPr="0096438B">
        <w:rPr>
          <w:rFonts w:ascii="Calibri" w:eastAsia="Microsoft JhengHei" w:hAnsi="Calibri" w:cs="Calibri"/>
          <w:b/>
          <w:bCs/>
          <w:color w:val="000000"/>
          <w:sz w:val="27"/>
          <w:szCs w:val="27"/>
          <w:lang w:eastAsia="ru-RU"/>
        </w:rPr>
        <w:t>И</w:t>
      </w:r>
      <w:r w:rsidRPr="0096438B">
        <w:rPr>
          <w:rFonts w:ascii="Microsoft JhengHei" w:eastAsia="Microsoft JhengHei" w:hAnsi="Microsoft JhengHei" w:cs="Times New Roman" w:hint="eastAsia"/>
          <w:b/>
          <w:bCs/>
          <w:color w:val="000000"/>
          <w:sz w:val="27"/>
          <w:szCs w:val="27"/>
          <w:lang w:eastAsia="ru-RU"/>
        </w:rPr>
        <w:t xml:space="preserve"> </w:t>
      </w:r>
      <w:r w:rsidRPr="0096438B">
        <w:rPr>
          <w:rFonts w:ascii="Calibri" w:eastAsia="Microsoft JhengHei" w:hAnsi="Calibri" w:cs="Calibri"/>
          <w:b/>
          <w:bCs/>
          <w:color w:val="000000"/>
          <w:sz w:val="27"/>
          <w:szCs w:val="27"/>
          <w:lang w:eastAsia="ru-RU"/>
        </w:rPr>
        <w:t>ПРОСТРАНСТВЕННЫЕ</w:t>
      </w:r>
      <w:r w:rsidRPr="0096438B">
        <w:rPr>
          <w:rFonts w:ascii="Microsoft JhengHei" w:eastAsia="Microsoft JhengHei" w:hAnsi="Microsoft JhengHei" w:cs="Times New Roman" w:hint="eastAsia"/>
          <w:b/>
          <w:bCs/>
          <w:color w:val="000000"/>
          <w:sz w:val="27"/>
          <w:szCs w:val="27"/>
          <w:lang w:eastAsia="ru-RU"/>
        </w:rPr>
        <w:t xml:space="preserve"> </w:t>
      </w:r>
      <w:r w:rsidRPr="0096438B">
        <w:rPr>
          <w:rFonts w:ascii="Calibri" w:eastAsia="Microsoft JhengHei" w:hAnsi="Calibri" w:cs="Calibri"/>
          <w:b/>
          <w:bCs/>
          <w:color w:val="000000"/>
          <w:sz w:val="27"/>
          <w:szCs w:val="27"/>
          <w:lang w:eastAsia="ru-RU"/>
        </w:rPr>
        <w:t>РЕШЕТКИ</w:t>
      </w:r>
    </w:p>
    <w:p w:rsidR="00BB4869" w:rsidRPr="0096438B" w:rsidRDefault="00BB4869" w:rsidP="00BB4869">
      <w:pPr>
        <w:shd w:val="clear" w:color="auto" w:fill="FFFFFF"/>
        <w:spacing w:before="30" w:after="30" w:line="240" w:lineRule="auto"/>
        <w:jc w:val="both"/>
        <w:outlineLvl w:val="2"/>
        <w:rPr>
          <w:rFonts w:ascii="Microsoft JhengHei" w:eastAsia="Microsoft JhengHei" w:hAnsi="Microsoft JhengHei" w:cs="Times New Roman"/>
          <w:b/>
          <w:bCs/>
          <w:color w:val="000000"/>
          <w:sz w:val="27"/>
          <w:szCs w:val="27"/>
          <w:lang w:eastAsia="ru-RU"/>
        </w:rPr>
      </w:pPr>
    </w:p>
    <w:p w:rsidR="00BB4869" w:rsidRDefault="00BB4869" w:rsidP="00BB4869">
      <w:pPr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Свойства решеток наиболее часто использовались в комбинаторном проектировании.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 xml:space="preserve">Еще в 60-е годы американский архитектор </w:t>
      </w:r>
      <w:proofErr w:type="spellStart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У.Неча</w:t>
      </w:r>
      <w:proofErr w:type="spellEnd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, предложил свою «теорию поля», основанную на использовании свойств решеток для вариантного проектирования, т.е. комбинаторных процедур.</w:t>
      </w:r>
    </w:p>
    <w:p w:rsidR="00BB4869" w:rsidRDefault="00BB4869" w:rsidP="00BB4869">
      <w:pPr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Суть в том, что решетки обеспечивают упорядоченность структуры объекта. Вносят в него начало регулярности.</w:t>
      </w:r>
    </w:p>
    <w:p w:rsidR="00BB4869" w:rsidRDefault="00BB4869" w:rsidP="00BB4869">
      <w:pPr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Решетки встречаются в градостроительных системах, в планах, фасадах, </w:t>
      </w:r>
      <w:proofErr w:type="gramStart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</w:t>
      </w:r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конструктивных</w:t>
      </w:r>
      <w:proofErr w:type="gramEnd"/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структурах зданий и даже в отдельных деталях зданий.</w:t>
      </w:r>
    </w:p>
    <w:p w:rsidR="00BB4869" w:rsidRDefault="00BB4869" w:rsidP="00BB4869">
      <w:pPr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Кстати распространенность и значимость решеток не является привилегией архитектуры. Они есть всюду и отражают одну из универсальных основ строения любых материальных форм.</w:t>
      </w:r>
    </w:p>
    <w:p w:rsidR="00BB4869" w:rsidRDefault="00BB4869" w:rsidP="00BB4869">
      <w:pPr>
        <w:shd w:val="clear" w:color="auto" w:fill="FFFFFF"/>
        <w:spacing w:after="30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noProof/>
          <w:color w:val="706F6F"/>
          <w:sz w:val="20"/>
          <w:szCs w:val="20"/>
          <w:lang w:eastAsia="ru-RU"/>
        </w:rPr>
        <w:drawing>
          <wp:inline distT="0" distB="0" distL="0" distR="0" wp14:anchorId="0C6EFFBD" wp14:editId="1955B6ED">
            <wp:extent cx="5940425" cy="1499870"/>
            <wp:effectExtent l="0" t="0" r="3175" b="5080"/>
            <wp:docPr id="7" name="Рисунок 7" descr="C:UsersАленаDropboxЧертеж1 Model (1)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C:UsersАленаDropboxЧертеж1 Model (1)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49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4869" w:rsidRDefault="00BB4869" w:rsidP="00BB4869">
      <w:pP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Свойства решеток использовались в советские годы для типизации проектных решений. По сути, модульное проектирование основано на этих свойствах.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Важно отметить, что решетки очень разнообразны по своему строению, их диапазон огромен, от простых квадратных сеток до сложнейших орнаментальных композиций.</w:t>
      </w:r>
      <w:r w:rsidRPr="0096438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br/>
        <w:t>Одним из свойств решеток является их размещающая способность. Суть этого свойства состоит в том, что уменьшая или увеличивая базовую ячейку решетки, можно менять степень деталировки плана или иных конфигураций.</w:t>
      </w:r>
    </w:p>
    <w:p w:rsidR="00BB4869" w:rsidRPr="0096438B" w:rsidRDefault="00BB4869" w:rsidP="00BB4869">
      <w:pPr>
        <w:shd w:val="clear" w:color="auto" w:fill="FFFFFF"/>
        <w:spacing w:after="300" w:line="240" w:lineRule="auto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96438B">
        <w:rPr>
          <w:rFonts w:ascii="Verdana" w:eastAsia="Times New Roman" w:hAnsi="Verdana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308FD63D" wp14:editId="191AAA52">
            <wp:extent cx="5940425" cy="2336165"/>
            <wp:effectExtent l="0" t="0" r="0" b="6985"/>
            <wp:docPr id="8" name="Рисунок 8" descr="Пример размещения объектов в решетке /Комбинаторика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Пример размещения объектов в решетке /Комбинаторика/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36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B4869" w:rsidRPr="009A5F8F" w:rsidRDefault="00BB4869" w:rsidP="00BB4869">
      <w:pPr>
        <w:shd w:val="clear" w:color="auto" w:fill="FFFFFF"/>
        <w:spacing w:before="150" w:after="150" w:line="240" w:lineRule="auto"/>
        <w:ind w:left="450"/>
        <w:rPr>
          <w:rFonts w:ascii="Verdana" w:eastAsia="Times New Roman" w:hAnsi="Verdana" w:cs="Times New Roman"/>
          <w:b/>
          <w:color w:val="000000"/>
          <w:sz w:val="24"/>
          <w:szCs w:val="24"/>
          <w:lang w:eastAsia="ru-RU"/>
        </w:rPr>
      </w:pPr>
    </w:p>
    <w:p w:rsidR="00BB4869" w:rsidRDefault="00BB4869" w:rsidP="0077788B">
      <w:pPr>
        <w:shd w:val="clear" w:color="auto" w:fill="FFFFFF"/>
        <w:spacing w:after="300" w:line="240" w:lineRule="auto"/>
        <w:jc w:val="both"/>
      </w:pPr>
    </w:p>
    <w:sectPr w:rsidR="00BB48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A5B66"/>
    <w:multiLevelType w:val="multilevel"/>
    <w:tmpl w:val="35BCD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DE06B3"/>
    <w:multiLevelType w:val="multilevel"/>
    <w:tmpl w:val="74345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CF25053"/>
    <w:multiLevelType w:val="multilevel"/>
    <w:tmpl w:val="74A68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8667D15"/>
    <w:multiLevelType w:val="multilevel"/>
    <w:tmpl w:val="BC92D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68D5286"/>
    <w:multiLevelType w:val="multilevel"/>
    <w:tmpl w:val="528E6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8D8561A"/>
    <w:multiLevelType w:val="multilevel"/>
    <w:tmpl w:val="DD662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C715DAE"/>
    <w:multiLevelType w:val="multilevel"/>
    <w:tmpl w:val="55981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0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47D"/>
    <w:rsid w:val="001849FF"/>
    <w:rsid w:val="0055347D"/>
    <w:rsid w:val="0077788B"/>
    <w:rsid w:val="00A22C8C"/>
    <w:rsid w:val="00BB4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F92849-596D-405B-A1D1-A87B06D4F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rch-shop.ru/wp-content/uploads/2016/06/%D0%BF%D0%BE%D1%80%D1%82%D0%B0%D0%BB-%D0%BA%D0%BB%D0%B0%D1%81%D1%81%D0%B8%D1%87%D0%B5%D1%81%D0%BA%D0%B8%D0%B9.jpg" TargetMode="External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hyperlink" Target="https://arch-shop.ru/wp-content/uploads/2016/06/%D0%A7%D0%B5%D1%80%D1%82%D0%B5%D0%B61-Model-1.jpg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hyperlink" Target="https://arch-shop.ru/wp-content/uploads/2016/06/%D0%BF%D0%BE%D1%80%D1%82%D0%B0%D0%BB-%D0%B3%D0%BE%D1%82%D0%B8%D1%87%D0%B5%D1%81%D0%BA%D0%B8%D0%B9.jpg" TargetMode="External"/><Relationship Id="rId11" Type="http://schemas.openxmlformats.org/officeDocument/2006/relationships/image" Target="media/image5.png"/><Relationship Id="rId5" Type="http://schemas.openxmlformats.org/officeDocument/2006/relationships/image" Target="media/image1.jpeg"/><Relationship Id="rId15" Type="http://schemas.openxmlformats.org/officeDocument/2006/relationships/image" Target="media/image7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arch-shop.ru/wp-content/uploads/2016/06/reshotka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749</Words>
  <Characters>4274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2021-11-20T05:34:00Z</dcterms:created>
  <dcterms:modified xsi:type="dcterms:W3CDTF">2021-11-20T05:59:00Z</dcterms:modified>
</cp:coreProperties>
</file>